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D83578" w:rsidRDefault="000B6874" w:rsidP="000B6874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>«Об утверждении муниципальной программы «Упорядочение и развитие объектов размещен</w:t>
      </w:r>
      <w:r w:rsidR="00F1703A">
        <w:rPr>
          <w:b/>
          <w:bCs/>
          <w:sz w:val="26"/>
          <w:szCs w:val="26"/>
        </w:rPr>
        <w:t>ия и переработки твердых коммунальных</w:t>
      </w:r>
      <w:r>
        <w:rPr>
          <w:b/>
          <w:bCs/>
          <w:sz w:val="26"/>
          <w:szCs w:val="26"/>
        </w:rPr>
        <w:t>, промышленных отходов и мест захоронения 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C441A7" w:rsidRDefault="00C441A7" w:rsidP="00C441A7">
      <w:pPr>
        <w:pStyle w:val="a4"/>
        <w:numPr>
          <w:ilvl w:val="0"/>
          <w:numId w:val="4"/>
        </w:numPr>
        <w:rPr>
          <w:b/>
        </w:rPr>
      </w:pPr>
      <w:r>
        <w:t>октября</w:t>
      </w:r>
      <w:r w:rsidR="000B6874" w:rsidRPr="00BB29D3">
        <w:t xml:space="preserve"> 201</w:t>
      </w:r>
      <w:r w:rsidR="00F32025">
        <w:t>6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 w:rsidR="007E447A">
        <w:t xml:space="preserve"> 68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0B6874" w:rsidRPr="00521867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 xml:space="preserve">Цель экспертизы: </w:t>
      </w:r>
      <w:r w:rsidR="00847ADB" w:rsidRPr="002B0595">
        <w:t>оценка финансово-экономических обоснований</w:t>
      </w:r>
      <w:r w:rsidR="00847ADB">
        <w:t xml:space="preserve"> на проект </w:t>
      </w:r>
      <w:r>
        <w:rPr>
          <w:bCs/>
        </w:rPr>
        <w:t>Постановления</w:t>
      </w:r>
      <w:r w:rsidRPr="00FB157E">
        <w:rPr>
          <w:bCs/>
        </w:rPr>
        <w:t xml:space="preserve">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="004B4899">
        <w:t>«Об утверждении муниципальной программы</w:t>
      </w:r>
      <w:r w:rsidR="000B6874" w:rsidRPr="00DB12FA">
        <w:t xml:space="preserve"> </w:t>
      </w:r>
      <w:r w:rsidR="000B6874" w:rsidRPr="00521867">
        <w:rPr>
          <w:bCs/>
        </w:rPr>
        <w:t>«Упорядочение и развитие объектов размещен</w:t>
      </w:r>
      <w:r w:rsidR="004B4899">
        <w:rPr>
          <w:bCs/>
        </w:rPr>
        <w:t>ия и переработки твердых коммунальных</w:t>
      </w:r>
      <w:r w:rsidR="000B6874" w:rsidRPr="00521867">
        <w:rPr>
          <w:bCs/>
        </w:rPr>
        <w:t>, промышленных отходов и мест захоронения (городское кладбище) на территории Нерюнгринск</w:t>
      </w:r>
      <w:r w:rsidR="004B4899">
        <w:rPr>
          <w:bCs/>
        </w:rPr>
        <w:t>ого района на 2017-2021</w:t>
      </w:r>
      <w:r w:rsidR="000B6874" w:rsidRPr="00521867">
        <w:rPr>
          <w:bCs/>
        </w:rPr>
        <w:t xml:space="preserve"> годы</w:t>
      </w:r>
      <w:r w:rsidR="000B6874">
        <w:rPr>
          <w:bCs/>
        </w:rPr>
        <w:t>».</w:t>
      </w:r>
    </w:p>
    <w:p w:rsidR="000B6874" w:rsidRPr="00DB12FA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 xml:space="preserve">3. </w:t>
      </w:r>
      <w:r w:rsidR="000B6874" w:rsidRPr="00DB12FA">
        <w:rPr>
          <w:b/>
        </w:rPr>
        <w:t xml:space="preserve">Предмет экспертизы: </w:t>
      </w:r>
      <w:r w:rsidR="000B6874" w:rsidRPr="00DB12FA">
        <w:rPr>
          <w:bCs/>
        </w:rPr>
        <w:t xml:space="preserve">проект постановления, материалы и документы </w:t>
      </w:r>
      <w:r w:rsidR="000B6874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bookmarkStart w:id="0" w:name="_GoBack"/>
      <w:r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060BE7">
        <w:rPr>
          <w:bCs/>
        </w:rPr>
        <w:t>ия и переработки твердых коммунальных</w:t>
      </w:r>
      <w:r w:rsidRPr="00521867">
        <w:rPr>
          <w:bCs/>
        </w:rPr>
        <w:t>, промышленных отходов и мест захоронения (городское кладбище) на территор</w:t>
      </w:r>
      <w:r w:rsidR="00060BE7">
        <w:rPr>
          <w:bCs/>
        </w:rPr>
        <w:t>ии Нерюнгринского района на 2017-2021</w:t>
      </w:r>
      <w:r w:rsidRPr="00521867">
        <w:rPr>
          <w:bCs/>
        </w:rPr>
        <w:t xml:space="preserve"> годы</w:t>
      </w:r>
      <w:r w:rsidRPr="00521867">
        <w:t>»</w:t>
      </w:r>
      <w:bookmarkEnd w:id="0"/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7C66DB">
        <w:t>30</w:t>
      </w:r>
      <w:r w:rsidRPr="00DB12FA">
        <w:t>.</w:t>
      </w:r>
      <w:r w:rsidR="007C66DB">
        <w:t>08</w:t>
      </w:r>
      <w:r>
        <w:t>.201</w:t>
      </w:r>
      <w:r w:rsidR="00822BCC">
        <w:t>6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03-24/</w:t>
      </w:r>
      <w:r w:rsidR="007C66DB">
        <w:t>108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D3413B">
        <w:t>29</w:t>
      </w:r>
      <w:r w:rsidRPr="00DB12FA">
        <w:t>.</w:t>
      </w:r>
      <w:r w:rsidR="00D3413B">
        <w:t>07</w:t>
      </w:r>
      <w:r>
        <w:t>.201</w:t>
      </w:r>
      <w:r w:rsidR="00D3413B">
        <w:t>6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юридического отдела Нерюнгринской районной администрации от </w:t>
      </w:r>
      <w:r w:rsidR="00BE1EBA">
        <w:t>30</w:t>
      </w:r>
      <w:r>
        <w:t>.</w:t>
      </w:r>
      <w:r w:rsidR="00BE1EBA">
        <w:t>08</w:t>
      </w:r>
      <w:r>
        <w:t>.201</w:t>
      </w:r>
      <w:r w:rsidR="00BE1EBA">
        <w:t>6</w:t>
      </w:r>
      <w:r w:rsidR="00574C77">
        <w:t xml:space="preserve"> </w:t>
      </w:r>
      <w:r>
        <w:t xml:space="preserve"> № 0</w:t>
      </w:r>
      <w:r w:rsidR="0048465C">
        <w:t>3</w:t>
      </w:r>
      <w:r>
        <w:t>-2</w:t>
      </w:r>
      <w:r w:rsidR="00574C77">
        <w:t>3</w:t>
      </w:r>
      <w:r w:rsidR="00842992">
        <w:t>/</w:t>
      </w:r>
      <w:r w:rsidR="00BE1EBA">
        <w:t>53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2930D1">
        <w:t>15</w:t>
      </w:r>
      <w:r>
        <w:t>.</w:t>
      </w:r>
      <w:r w:rsidR="002930D1">
        <w:t>07</w:t>
      </w:r>
      <w:r>
        <w:t>.201</w:t>
      </w:r>
      <w:r w:rsidR="002930D1">
        <w:t>6</w:t>
      </w:r>
      <w:r w:rsidR="00574C77">
        <w:t xml:space="preserve"> </w:t>
      </w:r>
      <w:r w:rsidR="00B05E70">
        <w:t xml:space="preserve"> № </w:t>
      </w:r>
      <w:r w:rsidR="002930D1">
        <w:t>32</w:t>
      </w:r>
      <w:r>
        <w:t>;</w:t>
      </w:r>
    </w:p>
    <w:p w:rsidR="004C3564" w:rsidRPr="0043219E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C3564">
        <w:t>П</w:t>
      </w:r>
      <w:proofErr w:type="gramEnd"/>
      <w:r w:rsidR="00A91169" w:rsidRPr="004C3564">
        <w:fldChar w:fldCharType="begin"/>
      </w:r>
      <w:r w:rsidRPr="004C3564">
        <w:instrText xml:space="preserve"> HYPERLINK "consultantplus://offline/ref=D41C32A49BF36174B21D466CD92173F22E1D20FFD049A30F7DDAF44E2C3D8FBE90E4EFB7D61030B06D1FE9Q1fEK" </w:instrText>
      </w:r>
      <w:r w:rsidR="00A91169" w:rsidRPr="004C3564">
        <w:fldChar w:fldCharType="separate"/>
      </w:r>
      <w:r w:rsidRPr="004C3564">
        <w:rPr>
          <w:rStyle w:val="a8"/>
          <w:color w:val="auto"/>
          <w:u w:val="none"/>
        </w:rPr>
        <w:t>орядк</w:t>
      </w:r>
      <w:r w:rsidR="00A91169" w:rsidRPr="004C3564">
        <w:fldChar w:fldCharType="end"/>
      </w:r>
      <w:r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>
        <w:t xml:space="preserve"> № </w:t>
      </w:r>
      <w:r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696)</w:t>
      </w:r>
      <w:r w:rsidRPr="0043219E">
        <w:t>, в соответствии со</w:t>
      </w:r>
      <w:r w:rsidRPr="004E5955">
        <w:t xml:space="preserve"> </w:t>
      </w:r>
      <w:hyperlink r:id="rId5" w:history="1">
        <w:r w:rsidRPr="004E5955">
          <w:rPr>
            <w:rStyle w:val="a8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C3564" w:rsidRDefault="00007F7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C3564" w:rsidRPr="009F3480">
        <w:t>В ходе проведения проверки также учтены следующие нормативные документы: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2012-2019 годы»;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>- постановление Нерюнгринской районной администрации от 12.11.2015 года № 1933 «О проекте среднесрочного финансового плана муниципального образования «Нерюнгринский район» на 2016-2018 годы»;</w:t>
      </w:r>
    </w:p>
    <w:p w:rsidR="00B3076B" w:rsidRDefault="00B3076B" w:rsidP="00B3076B">
      <w:pPr>
        <w:jc w:val="both"/>
        <w:outlineLvl w:val="0"/>
      </w:pPr>
      <w:r>
        <w:rPr>
          <w:bCs/>
        </w:rPr>
        <w:t>- п</w:t>
      </w:r>
      <w:r w:rsidRPr="00521867">
        <w:rPr>
          <w:bCs/>
        </w:rPr>
        <w:t>остановление Нерюнгринской районной администрации от 07.11.2012</w:t>
      </w:r>
      <w:r>
        <w:rPr>
          <w:bCs/>
        </w:rPr>
        <w:t xml:space="preserve"> </w:t>
      </w:r>
      <w:r w:rsidRPr="00521867">
        <w:rPr>
          <w:bCs/>
        </w:rPr>
        <w:t xml:space="preserve">г. № 2287 </w:t>
      </w:r>
      <w:r>
        <w:rPr>
          <w:bCs/>
        </w:rPr>
        <w:t xml:space="preserve">«Об утверждении муниципальной </w:t>
      </w:r>
      <w:r w:rsidRPr="00521867">
        <w:rPr>
          <w:bCs/>
        </w:rPr>
        <w:t>программы «Упорядочение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2012-201</w:t>
      </w:r>
      <w:r>
        <w:rPr>
          <w:bCs/>
        </w:rPr>
        <w:t>6</w:t>
      </w:r>
      <w:r w:rsidRPr="00521867">
        <w:rPr>
          <w:bCs/>
        </w:rPr>
        <w:t xml:space="preserve"> годы</w:t>
      </w:r>
      <w:r w:rsidRPr="00521867">
        <w:t>»</w:t>
      </w:r>
      <w:r w:rsidR="00D76DCE" w:rsidRPr="00D76DCE">
        <w:rPr>
          <w:bCs/>
        </w:rPr>
        <w:t xml:space="preserve"> </w:t>
      </w:r>
      <w:r w:rsidR="00D76DCE">
        <w:rPr>
          <w:bCs/>
        </w:rPr>
        <w:t>(с изменениями и дополнениями).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Основной целью программы является </w:t>
      </w:r>
      <w:r w:rsidR="004E3C60">
        <w:t>исполнение природоохранного законодательства, санитарных норм и правил в части охраны окружающей среды и природопользования, улучшение санитарного состояния территории Нерюнгринского района.</w:t>
      </w:r>
    </w:p>
    <w:p w:rsidR="004C3564" w:rsidRDefault="0046152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Стратегические направления</w:t>
      </w:r>
      <w:r w:rsidR="004C3564">
        <w:t xml:space="preserve"> программы</w:t>
      </w:r>
      <w:r>
        <w:t>:</w:t>
      </w:r>
    </w:p>
    <w:p w:rsidR="0046152B" w:rsidRDefault="0046152B" w:rsidP="0046152B">
      <w:pPr>
        <w:pStyle w:val="a4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Содействие развитию благоустройства территории Нерюнгринского района.</w:t>
      </w:r>
    </w:p>
    <w:p w:rsidR="0046152B" w:rsidRDefault="009F5630" w:rsidP="0046152B">
      <w:pPr>
        <w:pStyle w:val="a4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Охрана окружающей среды Республики Саха (Якутия).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Достижение указанной цели будет осуществляться в соответствии со следующими поставленными задачами: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395570">
        <w:t>благоустройство;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395570">
        <w:t>мониторинг природных сред и природных объектов;</w:t>
      </w:r>
    </w:p>
    <w:p w:rsidR="00395570" w:rsidRDefault="00395570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возмещение затрат, связанных с содержанием межселенных мест захоронения, зданий и сооружений  похоронного назначения на территории кладбища Нерюнгринского района.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 составляет </w:t>
      </w:r>
      <w:r w:rsidR="00E12EBE">
        <w:t>78 522,30</w:t>
      </w:r>
      <w:r>
        <w:t xml:space="preserve"> тыс. рублей,</w:t>
      </w:r>
      <w:r w:rsidR="00F04CF3">
        <w:t xml:space="preserve"> в том числе</w:t>
      </w:r>
      <w:r w:rsidR="00431D87">
        <w:t xml:space="preserve"> за счет внебюджетных источников – 37 789,0 тыс</w:t>
      </w:r>
      <w:proofErr w:type="gramStart"/>
      <w:r w:rsidR="00431D87">
        <w:t>.р</w:t>
      </w:r>
      <w:proofErr w:type="gramEnd"/>
      <w:r w:rsidR="00431D87">
        <w:t xml:space="preserve">ублей, </w:t>
      </w:r>
      <w:r w:rsidR="00F04CF3">
        <w:t xml:space="preserve"> за счет средств </w:t>
      </w:r>
      <w:r>
        <w:t>муниципального бюджета Нерюнгринский район</w:t>
      </w:r>
      <w:r w:rsidR="00F04CF3">
        <w:t xml:space="preserve"> – 40 733,50</w:t>
      </w:r>
      <w:r w:rsidR="00431D87">
        <w:t xml:space="preserve"> тыс.рублей</w:t>
      </w:r>
      <w:r>
        <w:t xml:space="preserve">, </w:t>
      </w:r>
      <w:r w:rsidR="00431D87">
        <w:t>их них</w:t>
      </w:r>
      <w:r>
        <w:t>:</w:t>
      </w:r>
    </w:p>
    <w:p w:rsidR="004C3564" w:rsidRDefault="00A4214F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12 005,4</w:t>
      </w:r>
      <w:r w:rsidR="004C3564">
        <w:t xml:space="preserve"> тыс. рублей,</w:t>
      </w:r>
    </w:p>
    <w:p w:rsidR="004C3564" w:rsidRDefault="00A4214F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5 434,0</w:t>
      </w:r>
      <w:r w:rsidR="004C3564">
        <w:t xml:space="preserve"> тыс</w:t>
      </w:r>
      <w:proofErr w:type="gramStart"/>
      <w:r w:rsidR="004C3564">
        <w:t>.р</w:t>
      </w:r>
      <w:proofErr w:type="gramEnd"/>
      <w:r w:rsidR="004C3564">
        <w:t>ублей,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A4214F">
        <w:t>11 541,4</w:t>
      </w:r>
      <w:r>
        <w:t xml:space="preserve"> тыс</w:t>
      </w:r>
      <w:proofErr w:type="gramStart"/>
      <w:r>
        <w:t>.р</w:t>
      </w:r>
      <w:proofErr w:type="gramEnd"/>
      <w:r>
        <w:t>ублей,</w:t>
      </w:r>
    </w:p>
    <w:p w:rsidR="004C3564" w:rsidRDefault="00A4214F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4 975,4</w:t>
      </w:r>
      <w:r w:rsidR="004C3564">
        <w:t xml:space="preserve"> тыс</w:t>
      </w:r>
      <w:proofErr w:type="gramStart"/>
      <w:r w:rsidR="004C3564">
        <w:t>.р</w:t>
      </w:r>
      <w:proofErr w:type="gramEnd"/>
      <w:r w:rsidR="004C3564">
        <w:t>ублей,</w:t>
      </w:r>
    </w:p>
    <w:p w:rsidR="004C3564" w:rsidRDefault="00A4214F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6 777,3</w:t>
      </w:r>
      <w:r w:rsidR="004C3564">
        <w:t xml:space="preserve"> тыс</w:t>
      </w:r>
      <w:proofErr w:type="gramStart"/>
      <w:r w:rsidR="004C3564">
        <w:t>.р</w:t>
      </w:r>
      <w:proofErr w:type="gramEnd"/>
      <w:r w:rsidR="004C3564">
        <w:t>ублей.</w:t>
      </w:r>
    </w:p>
    <w:p w:rsidR="009C4C2F" w:rsidRDefault="009C4C2F" w:rsidP="009C4C2F">
      <w:pPr>
        <w:ind w:firstLine="708"/>
        <w:jc w:val="both"/>
      </w:pPr>
      <w:r>
        <w:t>В ходе финансово-экономического анализа установлено:</w:t>
      </w:r>
    </w:p>
    <w:p w:rsidR="009C4C2F" w:rsidRDefault="009C4C2F" w:rsidP="009C4C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1</w:t>
      </w:r>
      <w:r>
        <w:t xml:space="preserve">. 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2016 год. Дальнейшая разработка программы не предусмотрена. Постановлением Нерюнгринской районной администрации от 29.09.2014 № 2555 «Об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 отсутствует.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  </w:t>
      </w:r>
    </w:p>
    <w:p w:rsidR="009C4C2F" w:rsidRDefault="009C4C2F" w:rsidP="009C4C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2</w:t>
      </w:r>
      <w:r>
        <w:t>. Объем средств бюджета Нерюнгринского района, предусмотренный в Программе на 2017, 2018 годы не соответствует постановлению Нерюнгринской районной  администрации от 12.11.2015 года № 1933 «О проекте среднесрочного финансового плана муниципального образования «Нерюнгринский район» на 2016-2018 годы».</w:t>
      </w:r>
    </w:p>
    <w:p w:rsidR="009C4C2F" w:rsidRDefault="009C4C2F" w:rsidP="009C4C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125A9">
        <w:rPr>
          <w:b/>
        </w:rPr>
        <w:t>3</w:t>
      </w:r>
      <w:r w:rsidRPr="00862A8A">
        <w:t>. Представленная Программа соответствует целям решения вопросов местного значения и полномочиям, определенных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B0543D" w:rsidRDefault="00B0543D" w:rsidP="00B0543D">
      <w:pPr>
        <w:jc w:val="both"/>
        <w:rPr>
          <w:bCs/>
        </w:rPr>
      </w:pPr>
      <w:r>
        <w:rPr>
          <w:b/>
        </w:rPr>
        <w:t>4</w:t>
      </w:r>
      <w:r>
        <w:t>.</w:t>
      </w:r>
      <w:r w:rsidR="00AB4D82">
        <w:t>Пунк 8</w:t>
      </w:r>
      <w:r>
        <w:t xml:space="preserve"> </w:t>
      </w:r>
      <w:r w:rsidR="00807546">
        <w:t>Паспорт</w:t>
      </w:r>
      <w:r w:rsidR="00AB4D82">
        <w:t>а</w:t>
      </w:r>
      <w:r w:rsidR="00807546">
        <w:t xml:space="preserve"> Программы не соответствует Разделу 7 </w:t>
      </w:r>
      <w:r w:rsidR="00807546">
        <w:rPr>
          <w:bCs/>
        </w:rPr>
        <w:t>«Ожидаемые результаты и перечень целевых индикат</w:t>
      </w:r>
      <w:r w:rsidR="00345BBA">
        <w:rPr>
          <w:bCs/>
        </w:rPr>
        <w:t>оров и показателей</w:t>
      </w:r>
      <w:r w:rsidR="00807546">
        <w:rPr>
          <w:bCs/>
        </w:rPr>
        <w:t xml:space="preserve"> программы»</w:t>
      </w:r>
      <w:r w:rsidR="00345BBA">
        <w:rPr>
          <w:bCs/>
        </w:rPr>
        <w:t xml:space="preserve"> в части наименования целевых индикаторов.</w:t>
      </w:r>
    </w:p>
    <w:p w:rsidR="00935E0A" w:rsidRDefault="007F3059" w:rsidP="00B0543D">
      <w:pPr>
        <w:jc w:val="both"/>
      </w:pPr>
      <w:r w:rsidRPr="007F3059">
        <w:rPr>
          <w:b/>
          <w:bCs/>
        </w:rPr>
        <w:t>5.</w:t>
      </w:r>
      <w:r>
        <w:rPr>
          <w:bCs/>
        </w:rPr>
        <w:t xml:space="preserve"> </w:t>
      </w:r>
      <w:r w:rsidR="00CD52D6">
        <w:rPr>
          <w:bCs/>
        </w:rPr>
        <w:t>Приложение № 1 в части наименования задач не соответствует</w:t>
      </w:r>
      <w:r w:rsidR="00CD52D6">
        <w:t xml:space="preserve"> </w:t>
      </w:r>
      <w:r w:rsidR="00CD52D6">
        <w:rPr>
          <w:bCs/>
        </w:rPr>
        <w:t xml:space="preserve">Паспорту Программы и  Разделу 4 Программы. </w:t>
      </w:r>
    </w:p>
    <w:p w:rsidR="00AF1051" w:rsidRDefault="004B7B60" w:rsidP="00AF105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lastRenderedPageBreak/>
        <w:t>6</w:t>
      </w:r>
      <w:r w:rsidR="00A72269" w:rsidRPr="0075155D">
        <w:rPr>
          <w:b/>
        </w:rPr>
        <w:t xml:space="preserve">. </w:t>
      </w:r>
      <w:r w:rsidR="00AF1051">
        <w:t xml:space="preserve">В нарушение подпункта 3 пункта 2.5 Раздела </w:t>
      </w:r>
      <w:r w:rsidR="00AF1051">
        <w:rPr>
          <w:lang w:val="en-US"/>
        </w:rPr>
        <w:t>II</w:t>
      </w:r>
      <w:r w:rsidR="00AF1051">
        <w:t xml:space="preserve"> Порядка № 696 Раздел </w:t>
      </w:r>
      <w:r w:rsidR="00AF1051">
        <w:rPr>
          <w:lang w:val="en-US"/>
        </w:rPr>
        <w:t>III</w:t>
      </w:r>
      <w:r w:rsidR="00AF1051">
        <w:t xml:space="preserve"> «Характеристика текущей ситуации» не содержит итоги реализации программы за  предыдущий программный период,</w:t>
      </w:r>
      <w:r w:rsidR="00AF1051" w:rsidRPr="000B44D2">
        <w:t xml:space="preserve"> </w:t>
      </w:r>
      <w:r w:rsidR="00AF1051">
        <w:t>а так же обоснование необходимости продолжения мероприятий по решению данной проблемы.</w:t>
      </w:r>
    </w:p>
    <w:p w:rsidR="009C4C2F" w:rsidRDefault="004B7B60" w:rsidP="00AF105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/>
        </w:rPr>
        <w:t>7</w:t>
      </w:r>
      <w:r w:rsidR="009C4C2F" w:rsidRPr="00BF7138">
        <w:rPr>
          <w:b/>
        </w:rPr>
        <w:t>.</w:t>
      </w:r>
      <w:r w:rsidR="009C4C2F">
        <w:t xml:space="preserve"> В разделе 7 </w:t>
      </w:r>
      <w:r w:rsidR="009C4C2F">
        <w:rPr>
          <w:bCs/>
        </w:rPr>
        <w:t>«Ожидаемые результаты и перечень целевых индикат</w:t>
      </w:r>
      <w:r w:rsidR="00E210C0">
        <w:rPr>
          <w:bCs/>
        </w:rPr>
        <w:t>оров и показателей</w:t>
      </w:r>
      <w:r w:rsidR="009C4C2F">
        <w:rPr>
          <w:bCs/>
        </w:rPr>
        <w:t xml:space="preserve"> программы»  отсутствует информация  о перечне отчетов с указанием форм, а так же с указанием номеров граф, столбцов, наименования показателей из которых берут данные для оценки целевых индикаторов и показателей реализации Программы.</w:t>
      </w:r>
    </w:p>
    <w:p w:rsidR="00236AD6" w:rsidRDefault="004B7B60" w:rsidP="009C4C2F">
      <w:pPr>
        <w:jc w:val="both"/>
      </w:pPr>
      <w:r>
        <w:rPr>
          <w:b/>
          <w:bCs/>
        </w:rPr>
        <w:t>8</w:t>
      </w:r>
      <w:r w:rsidR="009C4C2F" w:rsidRPr="00E94D11">
        <w:rPr>
          <w:b/>
          <w:bCs/>
        </w:rPr>
        <w:t>.</w:t>
      </w:r>
      <w:r w:rsidR="009C4C2F">
        <w:rPr>
          <w:b/>
          <w:bCs/>
        </w:rPr>
        <w:t xml:space="preserve"> </w:t>
      </w:r>
      <w:r w:rsidR="00C822DB">
        <w:t>В нарушение подпункта 8</w:t>
      </w:r>
      <w:r w:rsidR="009C4C2F" w:rsidRPr="00371FF8">
        <w:t xml:space="preserve"> пу</w:t>
      </w:r>
      <w:r w:rsidR="00C822DB">
        <w:t>нкта 2.5 Порядка № 696  раздел 8</w:t>
      </w:r>
      <w:r w:rsidR="009C4C2F" w:rsidRPr="00371FF8">
        <w:t xml:space="preserve"> </w:t>
      </w:r>
      <w:r w:rsidR="00C822DB">
        <w:t>Программы</w:t>
      </w:r>
      <w:r w:rsidR="009C4C2F" w:rsidRPr="00371FF8">
        <w:t xml:space="preserve"> не содержит </w:t>
      </w:r>
      <w:r w:rsidR="00213ECC">
        <w:t>показателей, необходимых для анализа и оценки конкретных результатов выполнения программы, э</w:t>
      </w:r>
      <w:r w:rsidR="00531350">
        <w:t>ффективности расходования средств бюджета,</w:t>
      </w:r>
      <w:r w:rsidR="00870365">
        <w:t xml:space="preserve"> эффективности реализации программных мероприятий  по годам или этапам в течение всего срока реализации программы.</w:t>
      </w:r>
    </w:p>
    <w:p w:rsidR="00AF6278" w:rsidRDefault="004B7B60" w:rsidP="00AF6278">
      <w:pPr>
        <w:jc w:val="both"/>
      </w:pPr>
      <w:r>
        <w:rPr>
          <w:b/>
        </w:rPr>
        <w:t>9</w:t>
      </w:r>
      <w:r w:rsidR="00236AD6">
        <w:t>. Таблица 3 Раздела 7</w:t>
      </w:r>
      <w:r w:rsidR="00FA4C45">
        <w:t xml:space="preserve"> Программы</w:t>
      </w:r>
      <w:r w:rsidR="00236AD6">
        <w:t xml:space="preserve">, </w:t>
      </w:r>
      <w:r w:rsidR="00531350">
        <w:t xml:space="preserve"> </w:t>
      </w:r>
      <w:r w:rsidR="00284E08">
        <w:t xml:space="preserve">Приложение № 1, </w:t>
      </w:r>
      <w:r w:rsidR="0059423C">
        <w:t>Приложение № 2</w:t>
      </w:r>
      <w:r w:rsidR="00483924">
        <w:t>, Приложение № 5</w:t>
      </w:r>
      <w:r w:rsidR="00FA4C45">
        <w:t xml:space="preserve"> к Программе не соответствует требованиям Порядка № 696</w:t>
      </w:r>
      <w:r w:rsidR="007F2117">
        <w:t>.</w:t>
      </w:r>
      <w:r w:rsidR="00FA4C45">
        <w:t xml:space="preserve"> </w:t>
      </w:r>
      <w:r w:rsidR="00395187">
        <w:t>Данный факт не позволяет должным образом определить увязку между целевыми индикаторами</w:t>
      </w:r>
      <w:r w:rsidR="00473272">
        <w:t xml:space="preserve">, </w:t>
      </w:r>
      <w:r w:rsidR="00AF6278">
        <w:t xml:space="preserve">задачами Программы и </w:t>
      </w:r>
      <w:r w:rsidR="00395187">
        <w:t xml:space="preserve"> </w:t>
      </w:r>
      <w:r w:rsidR="00AF6278">
        <w:t>планируемыми расходами в рамках задач.</w:t>
      </w:r>
    </w:p>
    <w:p w:rsidR="00207FA0" w:rsidRDefault="00D71413" w:rsidP="00A7670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>10</w:t>
      </w:r>
      <w:r w:rsidR="00345BBA">
        <w:t xml:space="preserve">. </w:t>
      </w:r>
      <w:r w:rsidR="00AE2D90">
        <w:t>Ответственным исполнителем программы</w:t>
      </w:r>
      <w:r w:rsidR="00650ADD">
        <w:t xml:space="preserve"> в обоснование расходов</w:t>
      </w:r>
      <w:r w:rsidR="00AE2D90">
        <w:t xml:space="preserve"> </w:t>
      </w:r>
      <w:r w:rsidR="00A76707">
        <w:t>в Приложении № 1</w:t>
      </w:r>
      <w:r w:rsidR="00650ADD">
        <w:t xml:space="preserve">, </w:t>
      </w:r>
      <w:r w:rsidR="00A76707">
        <w:t xml:space="preserve"> в строке Мероприятие № 10, к Задаче № 1</w:t>
      </w:r>
      <w:r w:rsidR="00650ADD">
        <w:t>,</w:t>
      </w:r>
      <w:r w:rsidR="00A76707">
        <w:t xml:space="preserve"> Подпрограммы Содействие развитию благоустройства территории Нерюнгринского района </w:t>
      </w:r>
      <w:r w:rsidR="00650ADD">
        <w:t>в расходах предусмотренных</w:t>
      </w:r>
      <w:r w:rsidR="00A76707">
        <w:t xml:space="preserve"> местным бюджетом на 2017 год  предпочтение отдано коммерческому предложению с наиболее высокой ценой.</w:t>
      </w:r>
      <w:r w:rsidR="00EA7393">
        <w:t xml:space="preserve"> </w:t>
      </w:r>
    </w:p>
    <w:p w:rsidR="00175349" w:rsidRPr="00617015" w:rsidRDefault="00EA7393" w:rsidP="00FC6CAF">
      <w:pPr>
        <w:tabs>
          <w:tab w:val="left" w:pos="567"/>
          <w:tab w:val="left" w:pos="8232"/>
        </w:tabs>
        <w:autoSpaceDE w:val="0"/>
        <w:autoSpaceDN w:val="0"/>
        <w:adjustRightInd w:val="0"/>
        <w:jc w:val="both"/>
        <w:outlineLvl w:val="3"/>
        <w:rPr>
          <w:b/>
        </w:rPr>
      </w:pPr>
      <w:r w:rsidRPr="00656594">
        <w:rPr>
          <w:b/>
        </w:rPr>
        <w:t>11.</w:t>
      </w:r>
      <w:r w:rsidR="00D9313E">
        <w:rPr>
          <w:b/>
        </w:rPr>
        <w:t xml:space="preserve"> </w:t>
      </w:r>
      <w:r w:rsidR="00D9313E">
        <w:t>О</w:t>
      </w:r>
      <w:r w:rsidR="00D9313E" w:rsidRPr="00D9313E">
        <w:t xml:space="preserve">тветственным </w:t>
      </w:r>
      <w:r w:rsidR="009D0979">
        <w:t xml:space="preserve">исполнителем </w:t>
      </w:r>
      <w:r w:rsidR="00B77DEE">
        <w:t xml:space="preserve">Программы не предоставлен сметный расчет на строительство Полигонов для захоронения ТБО </w:t>
      </w:r>
      <w:proofErr w:type="gramStart"/>
      <w:r w:rsidR="00B77DEE">
        <w:t>в</w:t>
      </w:r>
      <w:proofErr w:type="gramEnd"/>
      <w:r w:rsidR="00B77DEE">
        <w:t xml:space="preserve"> с. </w:t>
      </w:r>
      <w:proofErr w:type="spellStart"/>
      <w:r w:rsidR="00B77DEE">
        <w:t>Иенга</w:t>
      </w:r>
      <w:proofErr w:type="spellEnd"/>
      <w:r w:rsidR="00B77DEE">
        <w:t xml:space="preserve"> и с. </w:t>
      </w:r>
      <w:proofErr w:type="spellStart"/>
      <w:r w:rsidR="00B77DEE">
        <w:t>Золотинка</w:t>
      </w:r>
      <w:proofErr w:type="spellEnd"/>
      <w:r w:rsidR="003247AA">
        <w:t xml:space="preserve">, </w:t>
      </w:r>
      <w:proofErr w:type="gramStart"/>
      <w:r w:rsidR="003247AA">
        <w:t>в</w:t>
      </w:r>
      <w:proofErr w:type="gramEnd"/>
      <w:r w:rsidR="003247AA">
        <w:t xml:space="preserve"> связи с этим не представляется возможным определить учтено ли финансирование </w:t>
      </w:r>
      <w:r w:rsidR="00617015">
        <w:t>строительства</w:t>
      </w:r>
      <w:r w:rsidR="003247AA">
        <w:t xml:space="preserve"> Полигона в Программе.</w:t>
      </w:r>
      <w:r w:rsidR="00617015">
        <w:rPr>
          <w:b/>
        </w:rPr>
        <w:t xml:space="preserve"> </w:t>
      </w:r>
      <w:r w:rsidR="00617015" w:rsidRPr="00617015">
        <w:t>В</w:t>
      </w:r>
      <w:r w:rsidR="00521CD1">
        <w:t xml:space="preserve"> случае отсутствия финансирования</w:t>
      </w:r>
      <w:r w:rsidR="001E5709">
        <w:t xml:space="preserve"> на строительство Полигонов, разработка ПСД</w:t>
      </w:r>
      <w:r w:rsidR="00227B0A">
        <w:t xml:space="preserve"> (проектно-сметной документации)</w:t>
      </w:r>
      <w:r w:rsidR="001E5709">
        <w:t xml:space="preserve"> может оказаться </w:t>
      </w:r>
      <w:r w:rsidR="00C9349B">
        <w:t>неэффективным расходованием бюджетных средств.</w:t>
      </w:r>
      <w:r w:rsidR="001E5709">
        <w:t xml:space="preserve"> </w:t>
      </w:r>
      <w:r w:rsidR="00521CD1">
        <w:t xml:space="preserve"> </w:t>
      </w:r>
      <w:r w:rsidR="00FC6CAF" w:rsidRPr="00FC6CAF">
        <w:tab/>
      </w:r>
    </w:p>
    <w:p w:rsidR="00A76707" w:rsidRDefault="00325465" w:rsidP="00A7670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A2060">
        <w:rPr>
          <w:b/>
        </w:rPr>
        <w:t>12</w:t>
      </w:r>
      <w:r>
        <w:t xml:space="preserve">. Целевой индикатор «Предписания территориального </w:t>
      </w:r>
      <w:r w:rsidR="00041577">
        <w:t xml:space="preserve">отдела Управления </w:t>
      </w:r>
      <w:proofErr w:type="spellStart"/>
      <w:r w:rsidR="00041577">
        <w:t>Роспотребнадзора</w:t>
      </w:r>
      <w:proofErr w:type="spellEnd"/>
      <w:r w:rsidR="00041577">
        <w:t xml:space="preserve"> по РС (Я) в Нерюнгринском районе и Нерюнгринской инспекции охраны природы» целесообразно дополнить «словом» на </w:t>
      </w:r>
      <w:r w:rsidR="00581616">
        <w:t>специализированную организацию.</w:t>
      </w:r>
      <w:r w:rsidR="00BC0C4F">
        <w:t xml:space="preserve"> </w:t>
      </w:r>
      <w:r w:rsidR="00F32C28">
        <w:t>В</w:t>
      </w:r>
      <w:r w:rsidR="00B97AA6">
        <w:t xml:space="preserve"> связи с тем, что</w:t>
      </w:r>
      <w:r w:rsidR="00F32C28">
        <w:t xml:space="preserve"> расходы планируются в рамках деятельности специализированной организации МУП «Переработчик» </w:t>
      </w:r>
      <w:r w:rsidR="00F32C28" w:rsidRPr="006D6268">
        <w:t xml:space="preserve">Контрольно-счетная палата МО «Нерюнгринский район» </w:t>
      </w:r>
      <w:r w:rsidR="00BC0C4F">
        <w:t>считает не корректным целевой индикатор</w:t>
      </w:r>
      <w:r w:rsidR="006C58B9">
        <w:t xml:space="preserve"> «Предписания</w:t>
      </w:r>
      <w:r w:rsidR="00C178EA">
        <w:t>…</w:t>
      </w:r>
      <w:r w:rsidR="006C58B9">
        <w:t>»</w:t>
      </w:r>
      <w:r w:rsidR="00BC0C4F">
        <w:t xml:space="preserve"> равный нулю</w:t>
      </w:r>
      <w:r w:rsidR="006E3AC6">
        <w:t xml:space="preserve">. Считаем </w:t>
      </w:r>
      <w:r w:rsidR="0059560B">
        <w:t>целесообразным</w:t>
      </w:r>
      <w:r w:rsidR="005769B2">
        <w:t xml:space="preserve"> указать количество предписаний направленных в адрес специализированной организации МУП «Переработчик»</w:t>
      </w:r>
      <w:r w:rsidR="00FF3909">
        <w:t>.</w:t>
      </w:r>
      <w:r w:rsidR="00F32C28">
        <w:t xml:space="preserve"> </w:t>
      </w:r>
      <w:r w:rsidR="00B97AA6">
        <w:t xml:space="preserve"> </w:t>
      </w:r>
      <w:r>
        <w:t xml:space="preserve"> </w:t>
      </w:r>
      <w:r w:rsidR="00770E29">
        <w:t xml:space="preserve"> </w:t>
      </w:r>
    </w:p>
    <w:p w:rsidR="00F113A0" w:rsidRDefault="00F113A0" w:rsidP="00345B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 xml:space="preserve">Рассмотрев представленный проект постановления Нерюнгринской районной администрации </w:t>
      </w:r>
      <w:r w:rsidR="00757C24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32720F">
        <w:rPr>
          <w:bCs/>
        </w:rPr>
        <w:t>ия и переработки твердых коммунальных</w:t>
      </w:r>
      <w:r w:rsidR="00757C24" w:rsidRPr="00521867">
        <w:rPr>
          <w:bCs/>
        </w:rPr>
        <w:t>, промышленных отходов и мест захоронения (городское кладбище) на территор</w:t>
      </w:r>
      <w:r w:rsidR="0032720F">
        <w:rPr>
          <w:bCs/>
        </w:rPr>
        <w:t>ии Нерюнгринского района на 2017-2021</w:t>
      </w:r>
      <w:r w:rsidR="00757C24" w:rsidRPr="00521867">
        <w:rPr>
          <w:bCs/>
        </w:rPr>
        <w:t xml:space="preserve"> годы</w:t>
      </w:r>
      <w:r w:rsidR="00757C24" w:rsidRPr="00521867">
        <w:t>»</w:t>
      </w:r>
      <w:r w:rsidR="00757C24" w:rsidRPr="006D6268">
        <w:t xml:space="preserve">, Контрольно-счетная палата МО «Нерюнгринский район» </w:t>
      </w:r>
      <w:r w:rsidR="00757C24">
        <w:t xml:space="preserve">рекомендует </w:t>
      </w:r>
      <w:r w:rsidR="00740E2B">
        <w:t>у</w:t>
      </w:r>
      <w:r>
        <w:t xml:space="preserve">странить </w:t>
      </w:r>
      <w:r w:rsidR="00740E2B">
        <w:t xml:space="preserve">замечания.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0B6874" w:rsidRDefault="000B6874" w:rsidP="000B6874">
      <w:pPr>
        <w:jc w:val="both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Ю.С. Гнилицкая</w:t>
      </w:r>
    </w:p>
    <w:p w:rsidR="000B6874" w:rsidRPr="00DB12FA" w:rsidRDefault="000B6874" w:rsidP="000B6874">
      <w:r>
        <w:t>МО «Нерюнгринский район»</w:t>
      </w:r>
    </w:p>
    <w:p w:rsidR="00B1562D" w:rsidRDefault="00B1562D"/>
    <w:p w:rsidR="0032720F" w:rsidRDefault="0032720F">
      <w:r>
        <w:t>Исп</w:t>
      </w:r>
      <w:proofErr w:type="gramStart"/>
      <w:r>
        <w:t>.К</w:t>
      </w:r>
      <w:proofErr w:type="gramEnd"/>
      <w:r>
        <w:t>алинина Е.С.</w:t>
      </w:r>
    </w:p>
    <w:p w:rsidR="0032720F" w:rsidRDefault="0032720F">
      <w:r>
        <w:t>Тел. 6-49-68</w:t>
      </w:r>
    </w:p>
    <w:sectPr w:rsidR="0032720F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1C32A49BF36174B21D5861CF4D24FF29147CF5D246A1582885AF137B3485E9D7ABB6F69615Q3f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53</cp:revision>
  <cp:lastPrinted>2016-10-05T07:43:00Z</cp:lastPrinted>
  <dcterms:created xsi:type="dcterms:W3CDTF">2015-10-27T03:54:00Z</dcterms:created>
  <dcterms:modified xsi:type="dcterms:W3CDTF">2016-10-05T07:45:00Z</dcterms:modified>
</cp:coreProperties>
</file>