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1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B12A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72615" w:rsidRDefault="00172615" w:rsidP="00B12AD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A9497D">
        <w:rPr>
          <w:b/>
          <w:bCs/>
          <w:sz w:val="26"/>
          <w:szCs w:val="26"/>
        </w:rPr>
        <w:t>м районе на 2017-2021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B12ADF" w:rsidP="00AB0ECD">
      <w:r>
        <w:t>12</w:t>
      </w:r>
      <w:r w:rsidR="00AB0ECD">
        <w:t xml:space="preserve"> </w:t>
      </w:r>
      <w:r>
        <w:t>сентября</w:t>
      </w:r>
      <w:r w:rsidR="00172615" w:rsidRPr="005942F6">
        <w:t xml:space="preserve"> 201</w:t>
      </w:r>
      <w:r w:rsidR="00373221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>
        <w:t xml:space="preserve">                  </w:t>
      </w:r>
      <w:r w:rsidR="00AB0ECD">
        <w:t xml:space="preserve">          </w:t>
      </w:r>
      <w:r w:rsidR="0029654C">
        <w:t xml:space="preserve">            </w:t>
      </w:r>
      <w:r>
        <w:t xml:space="preserve">            </w:t>
      </w:r>
      <w:r w:rsidR="00461FB8" w:rsidRPr="00F92259">
        <w:t>№</w:t>
      </w:r>
      <w:r w:rsidR="004228CE">
        <w:t xml:space="preserve"> </w:t>
      </w:r>
      <w:r w:rsidR="00A9497D">
        <w:t>65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C5820" w:rsidRDefault="00172615" w:rsidP="007C5820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6D36BB">
        <w:t xml:space="preserve">проект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 «Профилактика правонарушений и укрепление правопорядк</w:t>
      </w:r>
      <w:r w:rsidR="00741164">
        <w:rPr>
          <w:bCs/>
        </w:rPr>
        <w:t>а в Нерюнгринском районе на 2017-2021</w:t>
      </w:r>
      <w:r w:rsidR="007C5820">
        <w:rPr>
          <w:bCs/>
        </w:rPr>
        <w:t xml:space="preserve"> годы».</w:t>
      </w:r>
    </w:p>
    <w:p w:rsidR="003660BA" w:rsidRDefault="00172615" w:rsidP="0058238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3E0214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B738C0" w:rsidRDefault="00B738C0" w:rsidP="0058238C">
      <w:pPr>
        <w:autoSpaceDE w:val="0"/>
        <w:autoSpaceDN w:val="0"/>
        <w:adjustRightInd w:val="0"/>
        <w:jc w:val="both"/>
        <w:rPr>
          <w:bCs/>
        </w:rPr>
      </w:pPr>
      <w:r w:rsidRPr="003660BA">
        <w:rPr>
          <w:bCs/>
        </w:rPr>
        <w:t xml:space="preserve">«Об утверждении муниципальной программы </w:t>
      </w:r>
      <w:r>
        <w:rPr>
          <w:bCs/>
        </w:rPr>
        <w:t>«</w:t>
      </w:r>
      <w:r w:rsidR="001650D2">
        <w:rPr>
          <w:bCs/>
        </w:rPr>
        <w:t>Профилактика правонарушений и укрепление правопорядка в Н</w:t>
      </w:r>
      <w:r w:rsidR="00DB739A">
        <w:rPr>
          <w:bCs/>
        </w:rPr>
        <w:t>ерюнгринском районе на 2017-2021</w:t>
      </w:r>
      <w:r w:rsidR="001650D2">
        <w:rPr>
          <w:bCs/>
        </w:rPr>
        <w:t xml:space="preserve"> годы»</w:t>
      </w:r>
      <w:r w:rsidR="004D7482">
        <w:rPr>
          <w:bCs/>
        </w:rPr>
        <w:t>.</w:t>
      </w:r>
    </w:p>
    <w:p w:rsidR="004D7482" w:rsidRDefault="004D7482" w:rsidP="00B738C0">
      <w:pPr>
        <w:autoSpaceDE w:val="0"/>
        <w:autoSpaceDN w:val="0"/>
        <w:adjustRightInd w:val="0"/>
        <w:jc w:val="both"/>
        <w:rPr>
          <w:bCs/>
        </w:rPr>
      </w:pP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A602F8">
        <w:rPr>
          <w:bCs/>
        </w:rPr>
        <w:t>районе на 2017-2021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3E0214">
        <w:t xml:space="preserve"> </w:t>
      </w:r>
      <w:r w:rsidR="003C6D49" w:rsidRPr="003660BA">
        <w:rPr>
          <w:bCs/>
        </w:rPr>
        <w:t xml:space="preserve">«Об утверждении муниципальной программы </w:t>
      </w:r>
      <w:r w:rsidR="003C6D49">
        <w:rPr>
          <w:bCs/>
        </w:rPr>
        <w:t>«Профилактика правонарушений и укрепление правопорядка в Н</w:t>
      </w:r>
      <w:r w:rsidR="00C03AA6">
        <w:rPr>
          <w:bCs/>
        </w:rPr>
        <w:t>ерюнгринском районе на 2017-2021</w:t>
      </w:r>
      <w:r w:rsidR="003C6D49">
        <w:rPr>
          <w:bCs/>
        </w:rPr>
        <w:t xml:space="preserve"> годы»;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4546D2">
        <w:rPr>
          <w:bCs/>
        </w:rPr>
        <w:t>администрации от 17.08</w:t>
      </w:r>
      <w:r w:rsidR="00DC299F">
        <w:rPr>
          <w:bCs/>
        </w:rPr>
        <w:t>.2016</w:t>
      </w:r>
      <w:r w:rsidR="00CA605C" w:rsidRPr="00A06723">
        <w:rPr>
          <w:bCs/>
        </w:rPr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E2637">
        <w:t>от 15.08</w:t>
      </w:r>
      <w:r w:rsidR="00DC299F">
        <w:t xml:space="preserve">.2016 </w:t>
      </w:r>
      <w:r w:rsidR="00DC299F" w:rsidRPr="00A06723">
        <w:t xml:space="preserve">№ </w:t>
      </w:r>
      <w:r w:rsidR="004E2637">
        <w:t>03-24/102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>- заключение Юридического отдела Нерюнгрин</w:t>
      </w:r>
      <w:r w:rsidR="004E2637">
        <w:t>ской районной администрации исх. от 18.08</w:t>
      </w:r>
      <w:r w:rsidR="001B6032">
        <w:t xml:space="preserve">.2016 </w:t>
      </w:r>
      <w:r w:rsidR="001B6032" w:rsidRPr="00A06723">
        <w:t xml:space="preserve">№ </w:t>
      </w:r>
      <w:r w:rsidR="004E2637">
        <w:t>03-23/49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4D5221">
        <w:t xml:space="preserve">кой районной администрации </w:t>
      </w:r>
      <w:r w:rsidR="00DE7B5E">
        <w:t>от 28.07</w:t>
      </w:r>
      <w:r w:rsidR="008D64E6">
        <w:t>.2016</w:t>
      </w:r>
      <w:r w:rsidR="00601E68">
        <w:t xml:space="preserve"> </w:t>
      </w:r>
      <w:r w:rsidR="00DE7B5E">
        <w:t>№ 41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4D10CC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4D10CC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4D10CC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1C2286">
        <w:t xml:space="preserve"> (далее Порядок № 696)</w:t>
      </w:r>
      <w:r w:rsidR="00172615" w:rsidRPr="0043219E">
        <w:t xml:space="preserve">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2012-2019 годы»;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Нерюнгринской районной администрации от 12.11.2015 года № 1933 «О проекте среднесрочного финансового плана муниципального образования «Нерюнгринский район» на 2016-2018 годы»</w:t>
      </w:r>
      <w:r w:rsidR="00260FF4">
        <w:t>;</w:t>
      </w:r>
    </w:p>
    <w:p w:rsidR="001C2286" w:rsidRPr="009F3480" w:rsidRDefault="001C2286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FA60B2" w:rsidRDefault="004B35BC" w:rsidP="00A2492B">
      <w:pPr>
        <w:jc w:val="both"/>
        <w:rPr>
          <w:bCs/>
        </w:rPr>
      </w:pPr>
      <w:r>
        <w:lastRenderedPageBreak/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 w:rsidR="000D14A5">
        <w:rPr>
          <w:bCs/>
        </w:rPr>
        <w:t>01.06.2012 № 1065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</w:t>
      </w:r>
      <w:r w:rsidR="000D14A5">
        <w:rPr>
          <w:bCs/>
        </w:rPr>
        <w:t>Профилактика правонарушений и укрепление правопорядка в Н</w:t>
      </w:r>
      <w:r w:rsidR="00C42F54">
        <w:rPr>
          <w:bCs/>
        </w:rPr>
        <w:t>ерюнгринском районе на 2012-2016</w:t>
      </w:r>
      <w:r w:rsidR="000D14A5">
        <w:rPr>
          <w:bCs/>
        </w:rPr>
        <w:t xml:space="preserve"> годы»</w:t>
      </w:r>
      <w:r>
        <w:rPr>
          <w:bCs/>
        </w:rPr>
        <w:t xml:space="preserve"> </w:t>
      </w:r>
      <w:r w:rsidR="00C96ECF">
        <w:rPr>
          <w:bCs/>
        </w:rPr>
        <w:t>(</w:t>
      </w:r>
      <w:r>
        <w:rPr>
          <w:bCs/>
        </w:rPr>
        <w:t>с</w:t>
      </w:r>
      <w:r w:rsidR="000D14A5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417593" w:rsidRDefault="00417593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Представленный проект Программы разработан Отделом социальной и молодежной политики Нерюнгринской районной администрации.</w:t>
      </w:r>
    </w:p>
    <w:p w:rsidR="00417593" w:rsidRDefault="00417593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Основной целью программы является создание </w:t>
      </w:r>
      <w:r w:rsidR="00DB4CA0">
        <w:t>совершенствование сист</w:t>
      </w:r>
      <w:r w:rsidR="003A6749">
        <w:t>емы профилактики правонарушений, повышение эффективности деятельности правоохранительных органов в Нерюнгринском районе.</w:t>
      </w:r>
    </w:p>
    <w:p w:rsidR="00417593" w:rsidRDefault="001759F2" w:rsidP="001759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Стратегические направлением</w:t>
      </w:r>
      <w:r w:rsidR="00417593">
        <w:t xml:space="preserve"> программы</w:t>
      </w:r>
      <w:r>
        <w:t xml:space="preserve"> является профилактика правонарушений.</w:t>
      </w:r>
    </w:p>
    <w:p w:rsidR="00417593" w:rsidRDefault="00417593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Достижение указанной цели будет осуществляться в соответствии со следующими поставленными задачами:</w:t>
      </w:r>
    </w:p>
    <w:p w:rsidR="00417593" w:rsidRDefault="00417593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480B4C">
        <w:t>информационное обеспечение профилактических мероприятий;</w:t>
      </w:r>
    </w:p>
    <w:p w:rsidR="00480B4C" w:rsidRDefault="00480B4C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профилактика правонарушений в отношении определенных категорий лиц по отдельным видам </w:t>
      </w:r>
      <w:r w:rsidR="00BC1C01">
        <w:t>противоправной деятельности.</w:t>
      </w:r>
    </w:p>
    <w:p w:rsidR="00417593" w:rsidRDefault="00417593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 составляет </w:t>
      </w:r>
      <w:r w:rsidR="00372375">
        <w:t>3 802,4</w:t>
      </w:r>
      <w:r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</w:t>
      </w:r>
      <w:r w:rsidR="00417593">
        <w:t xml:space="preserve"> тыс. рублей,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730,1</w:t>
      </w:r>
      <w:r w:rsidR="00417593">
        <w:t xml:space="preserve"> тыс</w:t>
      </w:r>
      <w:proofErr w:type="gramStart"/>
      <w:r w:rsidR="00417593">
        <w:t>.р</w:t>
      </w:r>
      <w:proofErr w:type="gramEnd"/>
      <w:r w:rsidR="00417593">
        <w:t>ублей,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759,3</w:t>
      </w:r>
      <w:r w:rsidR="00417593">
        <w:t xml:space="preserve"> тыс</w:t>
      </w:r>
      <w:proofErr w:type="gramStart"/>
      <w:r w:rsidR="00417593">
        <w:t>.р</w:t>
      </w:r>
      <w:proofErr w:type="gramEnd"/>
      <w:r w:rsidR="00417593">
        <w:t>ублей,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789,7</w:t>
      </w:r>
      <w:r w:rsidR="00417593">
        <w:t xml:space="preserve"> тыс</w:t>
      </w:r>
      <w:proofErr w:type="gramStart"/>
      <w:r w:rsidR="00417593">
        <w:t>.р</w:t>
      </w:r>
      <w:proofErr w:type="gramEnd"/>
      <w:r w:rsidR="00417593">
        <w:t>ублей,</w:t>
      </w:r>
    </w:p>
    <w:p w:rsidR="00417593" w:rsidRDefault="00372375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821,3</w:t>
      </w:r>
      <w:r w:rsidR="00417593">
        <w:t xml:space="preserve"> тыс</w:t>
      </w:r>
      <w:proofErr w:type="gramStart"/>
      <w:r w:rsidR="00417593">
        <w:t>.р</w:t>
      </w:r>
      <w:proofErr w:type="gramEnd"/>
      <w:r w:rsidR="00417593">
        <w:t>ублей.</w:t>
      </w:r>
    </w:p>
    <w:p w:rsidR="00417593" w:rsidRDefault="00417593" w:rsidP="004B200B">
      <w:pPr>
        <w:ind w:firstLine="708"/>
        <w:jc w:val="both"/>
      </w:pPr>
    </w:p>
    <w:p w:rsidR="0068032F" w:rsidRDefault="0068032F" w:rsidP="0068032F">
      <w:pPr>
        <w:ind w:firstLine="708"/>
        <w:jc w:val="both"/>
      </w:pPr>
      <w:r>
        <w:t>В ходе финансово-экономического анализа установлено:</w:t>
      </w:r>
    </w:p>
    <w:p w:rsidR="0068032F" w:rsidRDefault="0068032F" w:rsidP="006803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1</w:t>
      </w:r>
      <w:r>
        <w:t xml:space="preserve">. 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2016 год. Дальнейшая разработка программы не предусмотрена. Постановлением Нерюнгринской районной администрации от 29.09.2014 № 2555 «Об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 отсутствует.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  </w:t>
      </w:r>
    </w:p>
    <w:p w:rsidR="0068032F" w:rsidRDefault="0068032F" w:rsidP="006803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2</w:t>
      </w:r>
      <w:r>
        <w:t>. Объем средств бюджета Нерюнгринского района, предусмотренный в Программе на 2017, 2018 годы не соответствует постановлению Нерюнгринской районной  администрации от 12.11.2015 года № 1933 «О проекте среднесрочного финансового плана муниципального образования «Нерюнгринский район» на 2016-2018 годы».</w:t>
      </w:r>
    </w:p>
    <w:p w:rsidR="0068032F" w:rsidRDefault="0068032F" w:rsidP="006803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3</w:t>
      </w:r>
      <w:r w:rsidRPr="00862A8A">
        <w:t>. Представленная Программа соответствует целям решения вопросов местного значения и полномочиям, определенных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A2102B" w:rsidRDefault="0068032F" w:rsidP="00A2102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4</w:t>
      </w:r>
      <w:r>
        <w:t xml:space="preserve">. </w:t>
      </w:r>
      <w:r w:rsidR="00A2102B">
        <w:t>Ответственным исполнителем программы не представлено обоснование количества мероприятий (календарный план мероприятий и т.д.)</w:t>
      </w:r>
    </w:p>
    <w:p w:rsidR="00B62B6A" w:rsidRDefault="00D64604" w:rsidP="006803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>5</w:t>
      </w:r>
      <w:r w:rsidR="0068032F" w:rsidRPr="0075155D">
        <w:rPr>
          <w:b/>
        </w:rPr>
        <w:t xml:space="preserve">. </w:t>
      </w:r>
      <w:r w:rsidR="0068032F">
        <w:t>В</w:t>
      </w:r>
      <w:r w:rsidR="00676D9D">
        <w:t xml:space="preserve"> </w:t>
      </w:r>
      <w:r w:rsidR="00B62B6A">
        <w:t>нарушение подпункта</w:t>
      </w:r>
      <w:r w:rsidR="0068032F">
        <w:t xml:space="preserve"> 3 пункта 2.5 Раздела </w:t>
      </w:r>
      <w:r w:rsidR="0068032F">
        <w:rPr>
          <w:lang w:val="en-US"/>
        </w:rPr>
        <w:t>II</w:t>
      </w:r>
      <w:r w:rsidR="0068032F">
        <w:t xml:space="preserve"> Порядка № 696 Раздел </w:t>
      </w:r>
      <w:r w:rsidR="0068032F">
        <w:rPr>
          <w:lang w:val="en-US"/>
        </w:rPr>
        <w:t>III</w:t>
      </w:r>
      <w:r w:rsidR="0068032F">
        <w:t xml:space="preserve"> «Характеристика текущей ситуации»</w:t>
      </w:r>
      <w:r w:rsidR="000B44D2">
        <w:t xml:space="preserve"> не содержит итоги реализации программы за  предыдущий программный период,</w:t>
      </w:r>
      <w:r w:rsidR="000B44D2" w:rsidRPr="000B44D2">
        <w:t xml:space="preserve"> </w:t>
      </w:r>
      <w:r w:rsidR="000B44D2">
        <w:t>а так же обоснование необходимости продолжения мероприятий по решению данной проблемы</w:t>
      </w:r>
      <w:r w:rsidR="00C3622A">
        <w:t>.</w:t>
      </w:r>
    </w:p>
    <w:p w:rsidR="006D3DE6" w:rsidRPr="00EC1FB5" w:rsidRDefault="00D64604" w:rsidP="006D3D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>6</w:t>
      </w:r>
      <w:r w:rsidR="0068032F" w:rsidRPr="00BF7138">
        <w:rPr>
          <w:b/>
        </w:rPr>
        <w:t>.</w:t>
      </w:r>
      <w:r w:rsidR="0068032F">
        <w:t xml:space="preserve"> </w:t>
      </w:r>
      <w:r w:rsidR="006D3DE6" w:rsidRPr="002561ED">
        <w:t>В нарушение</w:t>
      </w:r>
      <w:r w:rsidR="006D3DE6">
        <w:t xml:space="preserve"> подпункта 7 пункта 2.5 в разделе 7 </w:t>
      </w:r>
      <w:r w:rsidR="006D3DE6">
        <w:rPr>
          <w:bCs/>
        </w:rPr>
        <w:t>«Ожидаемые результаты и перечень целевых индикаторов и показателей муниципальной программы»  отсутствует информация  о перечне отчетов с указанием форм, а так же с указанием номеров граф, столбцов, наименования показателей из которых берут данные для оценки целевых индикаторов и показателей реализации Программы.</w:t>
      </w:r>
    </w:p>
    <w:p w:rsidR="0068032F" w:rsidRDefault="00D64604" w:rsidP="006D3DE6">
      <w:pPr>
        <w:jc w:val="both"/>
      </w:pPr>
      <w:r>
        <w:rPr>
          <w:b/>
          <w:bCs/>
        </w:rPr>
        <w:lastRenderedPageBreak/>
        <w:t>7</w:t>
      </w:r>
      <w:r w:rsidR="0068032F" w:rsidRPr="00E94D11">
        <w:rPr>
          <w:b/>
          <w:bCs/>
        </w:rPr>
        <w:t>.</w:t>
      </w:r>
      <w:r w:rsidR="0068032F">
        <w:rPr>
          <w:b/>
          <w:bCs/>
        </w:rPr>
        <w:t xml:space="preserve"> </w:t>
      </w:r>
      <w:r w:rsidR="0068032F" w:rsidRPr="00371FF8">
        <w:t>В нарушение подпункта 7 пункта 2.5 Порядка № 696  раздел 7 муниципальной программы не содержит методики расчета целевых индикаторов муниципальной программы. Данная методика отражена в разделе 8 проекта муниципальной программы</w:t>
      </w:r>
      <w:r w:rsidR="0068032F">
        <w:t>.</w:t>
      </w:r>
    </w:p>
    <w:p w:rsidR="0068032F" w:rsidRDefault="00D64604" w:rsidP="0068032F">
      <w:pPr>
        <w:jc w:val="both"/>
        <w:rPr>
          <w:bCs/>
        </w:rPr>
      </w:pPr>
      <w:r>
        <w:rPr>
          <w:b/>
        </w:rPr>
        <w:t>8</w:t>
      </w:r>
      <w:r w:rsidR="0068032F" w:rsidRPr="00370D55">
        <w:rPr>
          <w:b/>
        </w:rPr>
        <w:t xml:space="preserve">. </w:t>
      </w:r>
      <w:r w:rsidR="0068032F">
        <w:rPr>
          <w:bCs/>
        </w:rPr>
        <w:t xml:space="preserve">В разделе 7 «Ожидаемые результаты и перечень целевых индикаторов и показателей муниципальной программы» в таблице «Оценка реализации программы» показатели за отчетный период </w:t>
      </w:r>
      <w:r w:rsidR="00E81119">
        <w:rPr>
          <w:bCs/>
        </w:rPr>
        <w:t xml:space="preserve">2013, </w:t>
      </w:r>
      <w:r w:rsidR="0068032F">
        <w:rPr>
          <w:bCs/>
        </w:rPr>
        <w:t>2014, 2015</w:t>
      </w:r>
      <w:r w:rsidR="00E81119">
        <w:rPr>
          <w:bCs/>
        </w:rPr>
        <w:t xml:space="preserve"> </w:t>
      </w:r>
      <w:r w:rsidR="0068032F">
        <w:rPr>
          <w:bCs/>
        </w:rPr>
        <w:t xml:space="preserve">годы не соответствуют показателям, отраженных в «Отчетах об исполнении целевых индикаторов по муниципальным программам за </w:t>
      </w:r>
      <w:r w:rsidR="00E81119">
        <w:rPr>
          <w:bCs/>
        </w:rPr>
        <w:t>2013, 2014, 2015</w:t>
      </w:r>
      <w:r w:rsidR="0068032F">
        <w:rPr>
          <w:bCs/>
        </w:rPr>
        <w:t xml:space="preserve"> год», размещенных на сайте МО «Нерюнгринский район». </w:t>
      </w:r>
    </w:p>
    <w:p w:rsidR="003716FA" w:rsidRDefault="00D64604" w:rsidP="003716FA">
      <w:pPr>
        <w:jc w:val="both"/>
      </w:pPr>
      <w:r>
        <w:rPr>
          <w:b/>
        </w:rPr>
        <w:t>9</w:t>
      </w:r>
      <w:r w:rsidR="003716FA" w:rsidRPr="00E44199">
        <w:rPr>
          <w:b/>
        </w:rPr>
        <w:t>.</w:t>
      </w:r>
      <w:r w:rsidR="003716FA">
        <w:t xml:space="preserve"> Приложение № 1 и Приложение «Распределение планируемых объемов финансирования муниципальной программы по кодам классификации операций сектора государственного управления (КОСГУ)» </w:t>
      </w:r>
      <w:r w:rsidR="005D1579">
        <w:t>не соответствует</w:t>
      </w:r>
      <w:r w:rsidR="003716FA">
        <w:t xml:space="preserve"> требованиям Порядка № 696.</w:t>
      </w:r>
    </w:p>
    <w:p w:rsidR="000A54B0" w:rsidRDefault="00D64604" w:rsidP="003716FA">
      <w:pPr>
        <w:jc w:val="both"/>
      </w:pPr>
      <w:r>
        <w:rPr>
          <w:b/>
        </w:rPr>
        <w:t>10</w:t>
      </w:r>
      <w:r w:rsidR="00696B9E">
        <w:t>. Отсут</w:t>
      </w:r>
      <w:r w:rsidR="00F04B1C">
        <w:t>ствует у</w:t>
      </w:r>
      <w:r w:rsidR="000C72AB">
        <w:t>вязка между целевым индикатором (</w:t>
      </w:r>
      <w:r w:rsidR="000A54B0">
        <w:t xml:space="preserve">количество специалистов прошедших курсы повышения квалификации) </w:t>
      </w:r>
      <w:r w:rsidR="00F04B1C">
        <w:t xml:space="preserve">и </w:t>
      </w:r>
      <w:r w:rsidR="0095068D">
        <w:t xml:space="preserve">планируемыми </w:t>
      </w:r>
      <w:r w:rsidR="00F04B1C">
        <w:t>расходами</w:t>
      </w:r>
      <w:r w:rsidR="00634F8B">
        <w:t xml:space="preserve"> в рамках задачи № 2 «Профилактика правонарушений в отношении определенных категорий лиц по отдельным видам противоправной деятельности»</w:t>
      </w:r>
      <w:r w:rsidR="008A6BB5">
        <w:t xml:space="preserve"> (расходы не содержат </w:t>
      </w:r>
      <w:r w:rsidR="00C81447">
        <w:t>мероприятий по повышению квалификации).</w:t>
      </w:r>
      <w:r w:rsidR="008A6BB5">
        <w:t xml:space="preserve"> </w:t>
      </w:r>
    </w:p>
    <w:p w:rsidR="00912FBE" w:rsidRDefault="0095068D" w:rsidP="003716FA">
      <w:pPr>
        <w:jc w:val="both"/>
      </w:pPr>
      <w:r w:rsidRPr="00654850">
        <w:rPr>
          <w:b/>
        </w:rPr>
        <w:t>1</w:t>
      </w:r>
      <w:r w:rsidR="00D64604" w:rsidRPr="00654850">
        <w:rPr>
          <w:b/>
        </w:rPr>
        <w:t>1</w:t>
      </w:r>
      <w:r w:rsidRPr="00654850">
        <w:t>.</w:t>
      </w:r>
      <w:r w:rsidR="0074026A">
        <w:t xml:space="preserve"> Индикаторы </w:t>
      </w:r>
      <w:r w:rsidR="008C47B3" w:rsidRPr="00654850">
        <w:t>в таблице 3 раз</w:t>
      </w:r>
      <w:r w:rsidR="008C47B3">
        <w:t>дела 7 Программы и в приложении</w:t>
      </w:r>
      <w:r w:rsidR="008C47B3" w:rsidRPr="00654850">
        <w:t xml:space="preserve"> № 2 к Программе</w:t>
      </w:r>
      <w:r w:rsidR="008C47B3">
        <w:t>, такие</w:t>
      </w:r>
      <w:r w:rsidR="008C47B3" w:rsidRPr="00654850">
        <w:t xml:space="preserve"> как увеличение процента, снижение количества, снижение доли</w:t>
      </w:r>
      <w:r w:rsidR="008C47B3">
        <w:t xml:space="preserve"> </w:t>
      </w:r>
      <w:r w:rsidR="0074026A">
        <w:t xml:space="preserve">не соответствуют </w:t>
      </w:r>
      <w:r w:rsidR="009E0248">
        <w:t xml:space="preserve"> определению</w:t>
      </w:r>
      <w:r w:rsidR="00B766DE">
        <w:t xml:space="preserve"> </w:t>
      </w:r>
      <w:r w:rsidR="00E015F6">
        <w:t>целевого</w:t>
      </w:r>
      <w:r w:rsidR="00B766DE">
        <w:t xml:space="preserve"> индикатор</w:t>
      </w:r>
      <w:r w:rsidR="00E015F6">
        <w:t>а установленного</w:t>
      </w:r>
      <w:r w:rsidR="00B766DE">
        <w:t xml:space="preserve"> в </w:t>
      </w:r>
      <w:r w:rsidR="009E0248">
        <w:t xml:space="preserve"> </w:t>
      </w:r>
      <w:r w:rsidR="00B766DE">
        <w:t>пункте</w:t>
      </w:r>
      <w:r w:rsidR="0074026A" w:rsidRPr="00654850">
        <w:t xml:space="preserve"> 1.2 раздела </w:t>
      </w:r>
      <w:r w:rsidR="0074026A" w:rsidRPr="00654850">
        <w:rPr>
          <w:lang w:val="en-US"/>
        </w:rPr>
        <w:t>I</w:t>
      </w:r>
      <w:r w:rsidR="0074026A" w:rsidRPr="00654850">
        <w:t xml:space="preserve"> Порядка № 696</w:t>
      </w:r>
      <w:r w:rsidR="00B766DE">
        <w:t>.</w:t>
      </w:r>
      <w:r w:rsidR="00E015F6">
        <w:t xml:space="preserve"> </w:t>
      </w:r>
      <w:r w:rsidR="004D6E93" w:rsidRPr="00654850">
        <w:t>В соответствии с Порядком</w:t>
      </w:r>
      <w:r w:rsidR="004D6E93">
        <w:t xml:space="preserve"> № 696 целевой индикатор </w:t>
      </w:r>
      <w:r w:rsidR="00654850">
        <w:t>– количественно выраженная характеристика достижения цели или решения задачи.</w:t>
      </w:r>
      <w:r w:rsidR="00B3454F">
        <w:t xml:space="preserve">  </w:t>
      </w:r>
    </w:p>
    <w:p w:rsidR="003716FA" w:rsidRDefault="00CB6FD1" w:rsidP="003716FA">
      <w:pPr>
        <w:jc w:val="both"/>
        <w:rPr>
          <w:bCs/>
        </w:rPr>
      </w:pPr>
      <w:r>
        <w:rPr>
          <w:b/>
        </w:rPr>
        <w:t>12</w:t>
      </w:r>
      <w:r w:rsidR="00912FBE" w:rsidRPr="00AB4566">
        <w:rPr>
          <w:b/>
        </w:rPr>
        <w:t>.</w:t>
      </w:r>
      <w:r w:rsidR="00A03B6B" w:rsidRPr="00AB4566">
        <w:rPr>
          <w:b/>
        </w:rPr>
        <w:t xml:space="preserve"> </w:t>
      </w:r>
      <w:r w:rsidR="008C6C68" w:rsidRPr="008C6C68">
        <w:t>Абзац 2</w:t>
      </w:r>
      <w:r w:rsidR="008C6C68">
        <w:rPr>
          <w:b/>
        </w:rPr>
        <w:t xml:space="preserve"> </w:t>
      </w:r>
      <w:r w:rsidR="008C6C68">
        <w:rPr>
          <w:bCs/>
        </w:rPr>
        <w:t>Раздел 8 Программы</w:t>
      </w:r>
      <w:r w:rsidR="008A0807">
        <w:rPr>
          <w:bCs/>
        </w:rPr>
        <w:t>, отображен не корректно и</w:t>
      </w:r>
      <w:r w:rsidR="00F20C48">
        <w:rPr>
          <w:bCs/>
        </w:rPr>
        <w:t xml:space="preserve"> содержит противоречие в части </w:t>
      </w:r>
      <w:r w:rsidR="001F24BF">
        <w:rPr>
          <w:bCs/>
        </w:rPr>
        <w:t xml:space="preserve">порядка определения разницы </w:t>
      </w:r>
      <w:r w:rsidR="00C106D5">
        <w:rPr>
          <w:bCs/>
        </w:rPr>
        <w:t>между заявленной величиной инд</w:t>
      </w:r>
      <w:r w:rsidR="008A0807">
        <w:rPr>
          <w:bCs/>
        </w:rPr>
        <w:t>икатора и фактически достигнутой</w:t>
      </w:r>
      <w:r w:rsidR="00C106D5">
        <w:rPr>
          <w:bCs/>
        </w:rPr>
        <w:t xml:space="preserve"> в ходе реализации мероприятий Программы.</w:t>
      </w:r>
      <w:r w:rsidR="008C6C68">
        <w:rPr>
          <w:bCs/>
        </w:rPr>
        <w:t xml:space="preserve"> </w:t>
      </w:r>
      <w:r w:rsidR="00E366AC" w:rsidRPr="00AB4566">
        <w:rPr>
          <w:bCs/>
        </w:rPr>
        <w:t xml:space="preserve">  </w:t>
      </w:r>
    </w:p>
    <w:p w:rsidR="00D64604" w:rsidRPr="006945B9" w:rsidRDefault="00CB6FD1" w:rsidP="00D6460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/>
        </w:rPr>
      </w:pPr>
      <w:r w:rsidRPr="003F301D">
        <w:rPr>
          <w:b/>
        </w:rPr>
        <w:t>13</w:t>
      </w:r>
      <w:r w:rsidR="00D64604" w:rsidRPr="003F301D">
        <w:rPr>
          <w:b/>
        </w:rPr>
        <w:t xml:space="preserve">. </w:t>
      </w:r>
      <w:r w:rsidR="00D64604" w:rsidRPr="003F301D">
        <w:rPr>
          <w:lang w:val="en-US"/>
        </w:rPr>
        <w:t>II</w:t>
      </w:r>
      <w:r w:rsidR="00D64604" w:rsidRPr="003F301D">
        <w:t xml:space="preserve"> (второй) раздел Программы содержит ссылку на Указ Президента Российской Федерации № 1535 «О дополнительных мерах по обеспечению правопорядка», с указанием не верной даты издания указа. Указанная дата 11.10.2010, следует указать 11.12.2010.</w:t>
      </w:r>
      <w:r w:rsidR="00D64604">
        <w:t xml:space="preserve">  </w:t>
      </w:r>
    </w:p>
    <w:p w:rsidR="00D64604" w:rsidRPr="00AB4566" w:rsidRDefault="00D64604" w:rsidP="003716FA">
      <w:pPr>
        <w:jc w:val="both"/>
        <w:rPr>
          <w:bCs/>
        </w:rPr>
      </w:pPr>
    </w:p>
    <w:p w:rsidR="0068032F" w:rsidRDefault="00BC064F" w:rsidP="00BC064F">
      <w:pPr>
        <w:ind w:firstLine="708"/>
        <w:jc w:val="both"/>
      </w:pPr>
      <w:r>
        <w:rPr>
          <w:bCs/>
        </w:rPr>
        <w:t>Контрольно-счетная палата</w:t>
      </w:r>
      <w:r>
        <w:t xml:space="preserve"> п</w:t>
      </w:r>
      <w:r w:rsidR="0068032F">
        <w:t xml:space="preserve">о результатам проведенной финансово-экономической экспертизы  проекта  постановления Нерюнгринской районной администрации </w:t>
      </w:r>
      <w:r w:rsidR="00E579E5"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68032F">
        <w:rPr>
          <w:bCs/>
        </w:rPr>
        <w:t xml:space="preserve"> предлагает устранить замечания.</w:t>
      </w:r>
    </w:p>
    <w:p w:rsidR="00565E20" w:rsidRDefault="00565E20" w:rsidP="00565E20">
      <w:pPr>
        <w:pStyle w:val="a4"/>
        <w:ind w:left="0" w:firstLine="360"/>
        <w:jc w:val="both"/>
      </w:pPr>
    </w:p>
    <w:p w:rsidR="009223E4" w:rsidRDefault="009223E4" w:rsidP="00565E20">
      <w:pPr>
        <w:pStyle w:val="a4"/>
        <w:ind w:left="0" w:firstLine="360"/>
        <w:jc w:val="both"/>
      </w:pPr>
    </w:p>
    <w:p w:rsidR="007449C2" w:rsidRPr="00F7094C" w:rsidRDefault="007449C2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Ю.С. Гнилицкая</w:t>
      </w:r>
    </w:p>
    <w:p w:rsidR="00A62070" w:rsidRDefault="009223E4" w:rsidP="009223E4">
      <w:r>
        <w:t>МО «Нерюнгринский район»</w:t>
      </w:r>
    </w:p>
    <w:p w:rsidR="000D6B8D" w:rsidRDefault="000D6B8D" w:rsidP="009223E4"/>
    <w:p w:rsidR="000D6B8D" w:rsidRDefault="000D6B8D" w:rsidP="009223E4"/>
    <w:p w:rsidR="007449C2" w:rsidRDefault="007449C2" w:rsidP="009223E4"/>
    <w:p w:rsidR="000D6B8D" w:rsidRDefault="000D6B8D" w:rsidP="009223E4">
      <w:r>
        <w:t>Исп. Калинина Е.С.</w:t>
      </w:r>
    </w:p>
    <w:p w:rsidR="000D6B8D" w:rsidRPr="00F7094C" w:rsidRDefault="000D6B8D" w:rsidP="009223E4">
      <w:r>
        <w:t>Тел.6-49-68</w:t>
      </w:r>
    </w:p>
    <w:sectPr w:rsidR="000D6B8D" w:rsidRPr="00F7094C" w:rsidSect="007449C2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423C"/>
    <w:rsid w:val="00095776"/>
    <w:rsid w:val="000A54B0"/>
    <w:rsid w:val="000A611C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316D"/>
    <w:rsid w:val="0011349C"/>
    <w:rsid w:val="001175D2"/>
    <w:rsid w:val="00120AC4"/>
    <w:rsid w:val="001242F4"/>
    <w:rsid w:val="001243D9"/>
    <w:rsid w:val="0012558F"/>
    <w:rsid w:val="00125F6D"/>
    <w:rsid w:val="00126076"/>
    <w:rsid w:val="00130FA6"/>
    <w:rsid w:val="0013533D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A4B"/>
    <w:rsid w:val="001C3CC2"/>
    <w:rsid w:val="001C585B"/>
    <w:rsid w:val="001D1809"/>
    <w:rsid w:val="001D63F3"/>
    <w:rsid w:val="001E196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B1B"/>
    <w:rsid w:val="0029654C"/>
    <w:rsid w:val="0029759A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735E"/>
    <w:rsid w:val="003277F0"/>
    <w:rsid w:val="00330F44"/>
    <w:rsid w:val="003335AA"/>
    <w:rsid w:val="0034303E"/>
    <w:rsid w:val="003438B7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BAD"/>
    <w:rsid w:val="00461FB8"/>
    <w:rsid w:val="00462362"/>
    <w:rsid w:val="004638A4"/>
    <w:rsid w:val="00464E21"/>
    <w:rsid w:val="0046723F"/>
    <w:rsid w:val="00467A51"/>
    <w:rsid w:val="00470C72"/>
    <w:rsid w:val="00471518"/>
    <w:rsid w:val="00474AB4"/>
    <w:rsid w:val="00474DB8"/>
    <w:rsid w:val="00480293"/>
    <w:rsid w:val="00480B4C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10BB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4F8B"/>
    <w:rsid w:val="006371A7"/>
    <w:rsid w:val="00640EA1"/>
    <w:rsid w:val="00641E82"/>
    <w:rsid w:val="00650CB8"/>
    <w:rsid w:val="006525EF"/>
    <w:rsid w:val="00654850"/>
    <w:rsid w:val="0066644C"/>
    <w:rsid w:val="0067194E"/>
    <w:rsid w:val="0067222F"/>
    <w:rsid w:val="0067393B"/>
    <w:rsid w:val="00675B8A"/>
    <w:rsid w:val="00676D9D"/>
    <w:rsid w:val="0068032F"/>
    <w:rsid w:val="00683397"/>
    <w:rsid w:val="00684108"/>
    <w:rsid w:val="00684A78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41C3"/>
    <w:rsid w:val="00754477"/>
    <w:rsid w:val="0075451A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64E6"/>
    <w:rsid w:val="008D75F9"/>
    <w:rsid w:val="008E112D"/>
    <w:rsid w:val="008E2852"/>
    <w:rsid w:val="008E51E6"/>
    <w:rsid w:val="008E6A61"/>
    <w:rsid w:val="008E7411"/>
    <w:rsid w:val="008F0243"/>
    <w:rsid w:val="008F0A05"/>
    <w:rsid w:val="008F13B5"/>
    <w:rsid w:val="008F2A70"/>
    <w:rsid w:val="008F40F8"/>
    <w:rsid w:val="008F54CB"/>
    <w:rsid w:val="0090108D"/>
    <w:rsid w:val="00902FC7"/>
    <w:rsid w:val="009035AC"/>
    <w:rsid w:val="00906B66"/>
    <w:rsid w:val="00907096"/>
    <w:rsid w:val="00912FBE"/>
    <w:rsid w:val="00917072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235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3B07"/>
    <w:rsid w:val="00C80A6A"/>
    <w:rsid w:val="00C81447"/>
    <w:rsid w:val="00C8276D"/>
    <w:rsid w:val="00C84F6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5A78"/>
    <w:rsid w:val="00CC5B41"/>
    <w:rsid w:val="00CC6DF6"/>
    <w:rsid w:val="00CC7641"/>
    <w:rsid w:val="00CD2E70"/>
    <w:rsid w:val="00CD7430"/>
    <w:rsid w:val="00CE3877"/>
    <w:rsid w:val="00CE3AC8"/>
    <w:rsid w:val="00CE466F"/>
    <w:rsid w:val="00CE5784"/>
    <w:rsid w:val="00CE6B89"/>
    <w:rsid w:val="00CE7C2A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4676"/>
    <w:rsid w:val="00ED6A8E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669C-7C58-424C-85F3-05D4433F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330</cp:revision>
  <cp:lastPrinted>2016-09-30T00:27:00Z</cp:lastPrinted>
  <dcterms:created xsi:type="dcterms:W3CDTF">2014-10-09T02:31:00Z</dcterms:created>
  <dcterms:modified xsi:type="dcterms:W3CDTF">2016-09-30T01:03:00Z</dcterms:modified>
</cp:coreProperties>
</file>